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17EE" w:rsidRDefault="000B7256">
      <w:r w:rsidRPr="000B7256">
        <w:drawing>
          <wp:inline distT="0" distB="0" distL="0" distR="0">
            <wp:extent cx="10508477" cy="7402665"/>
            <wp:effectExtent l="19050" t="0" r="7123" b="0"/>
            <wp:docPr id="5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0287000" cy="6858000"/>
                      <a:chOff x="0" y="0"/>
                      <a:chExt cx="10287000" cy="6858000"/>
                    </a:xfrm>
                  </a:grpSpPr>
                  <a:pic>
                    <a:nvPicPr>
                      <a:cNvPr id="11266" name="Picture 2" descr="http://data.pixiz.com/output/user/frame/preview/api/big/9/1/7/1/2201719_53984.jpg"/>
                      <a:cNvPicPr>
                        <a:picLocks noChangeAspect="1" noChangeArrowheads="1"/>
                      </a:cNvPicPr>
                    </a:nvPicPr>
                    <a:blipFill>
                      <a:blip r:embed="rId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10287000" cy="6858000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5" name="Прямоугольник 4"/>
                      <a:cNvSpPr/>
                    </a:nvSpPr>
                    <a:spPr>
                      <a:xfrm>
                        <a:off x="3131840" y="1484784"/>
                        <a:ext cx="3312368" cy="2462213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1400" b="1" dirty="0">
                              <a:latin typeface="Monotype Corsiva" pitchFamily="66" charset="0"/>
                            </a:rPr>
                            <a:t>Первое Мая праздник прекрасный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/>
                          </a:r>
                          <a:br>
                            <a:rPr lang="ru-RU" sz="1400" b="1" dirty="0" smtClean="0">
                              <a:latin typeface="Monotype Corsiva" pitchFamily="66" charset="0"/>
                            </a:rPr>
                          </a:br>
                          <a:r>
                            <a:rPr lang="ru-RU" sz="1400" b="1" dirty="0">
                              <a:latin typeface="Monotype Corsiva" pitchFamily="66" charset="0"/>
                            </a:rPr>
                            <a:t>Весна, демонстрация, шум громогласный.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/>
                          </a:r>
                          <a:br>
                            <a:rPr lang="ru-RU" sz="1400" b="1" dirty="0" smtClean="0">
                              <a:latin typeface="Monotype Corsiva" pitchFamily="66" charset="0"/>
                            </a:rPr>
                          </a:br>
                          <a:r>
                            <a:rPr lang="ru-RU" sz="1400" b="1" dirty="0">
                              <a:latin typeface="Monotype Corsiva" pitchFamily="66" charset="0"/>
                            </a:rPr>
                            <a:t>Люди с флагами шагают счастливо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/>
                          </a:r>
                          <a:br>
                            <a:rPr lang="ru-RU" sz="1400" b="1" dirty="0" smtClean="0">
                              <a:latin typeface="Monotype Corsiva" pitchFamily="66" charset="0"/>
                            </a:rPr>
                          </a:br>
                          <a:r>
                            <a:rPr lang="ru-RU" sz="1400" b="1" dirty="0">
                              <a:latin typeface="Monotype Corsiva" pitchFamily="66" charset="0"/>
                            </a:rPr>
                            <a:t>Жалко, что в прошлом всё это было.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/>
                          </a:r>
                          <a:br>
                            <a:rPr lang="ru-RU" sz="1400" b="1" dirty="0" smtClean="0">
                              <a:latin typeface="Monotype Corsiva" pitchFamily="66" charset="0"/>
                            </a:rPr>
                          </a:br>
                          <a:r>
                            <a:rPr lang="ru-RU" sz="1400" b="1" dirty="0">
                              <a:latin typeface="Monotype Corsiva" pitchFamily="66" charset="0"/>
                            </a:rPr>
                            <a:t>Давно не справляем, время другое,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/>
                          </a:r>
                          <a:br>
                            <a:rPr lang="ru-RU" sz="1400" b="1" dirty="0" smtClean="0">
                              <a:latin typeface="Monotype Corsiva" pitchFamily="66" charset="0"/>
                            </a:rPr>
                          </a:br>
                          <a:r>
                            <a:rPr lang="ru-RU" sz="1400" b="1" dirty="0">
                              <a:latin typeface="Monotype Corsiva" pitchFamily="66" charset="0"/>
                            </a:rPr>
                            <a:t>Растет поколение, увы не такое.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/>
                          </a:r>
                          <a:br>
                            <a:rPr lang="ru-RU" sz="1400" b="1" dirty="0" smtClean="0">
                              <a:latin typeface="Monotype Corsiva" pitchFamily="66" charset="0"/>
                            </a:rPr>
                          </a:br>
                          <a:r>
                            <a:rPr lang="ru-RU" sz="1400" b="1" dirty="0">
                              <a:latin typeface="Monotype Corsiva" pitchFamily="66" charset="0"/>
                            </a:rPr>
                            <a:t>Другая мораль и устои иные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/>
                          </a:r>
                          <a:br>
                            <a:rPr lang="ru-RU" sz="1400" b="1" dirty="0" smtClean="0">
                              <a:latin typeface="Monotype Corsiva" pitchFamily="66" charset="0"/>
                            </a:rPr>
                          </a:br>
                          <a:r>
                            <a:rPr lang="ru-RU" sz="1400" b="1" dirty="0">
                              <a:latin typeface="Monotype Corsiva" pitchFamily="66" charset="0"/>
                            </a:rPr>
                            <a:t>Возможно, конечно они не плохие.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/>
                          </a:r>
                          <a:br>
                            <a:rPr lang="ru-RU" sz="1400" b="1" dirty="0" smtClean="0">
                              <a:latin typeface="Monotype Corsiva" pitchFamily="66" charset="0"/>
                            </a:rPr>
                          </a:br>
                          <a:r>
                            <a:rPr lang="ru-RU" sz="1400" b="1" dirty="0">
                              <a:latin typeface="Monotype Corsiva" pitchFamily="66" charset="0"/>
                            </a:rPr>
                            <a:t>Но хочется вновь, в колонне шагая,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/>
                          </a:r>
                          <a:br>
                            <a:rPr lang="ru-RU" sz="1400" b="1" dirty="0" smtClean="0">
                              <a:latin typeface="Monotype Corsiva" pitchFamily="66" charset="0"/>
                            </a:rPr>
                          </a:br>
                          <a:r>
                            <a:rPr lang="ru-RU" sz="1400" b="1" dirty="0">
                              <a:latin typeface="Monotype Corsiva" pitchFamily="66" charset="0"/>
                            </a:rPr>
                            <a:t>Кричать Мир! Труд! Май! флажками махая</a:t>
                          </a:r>
                          <a:r>
                            <a:rPr lang="ru-RU" sz="1400" b="1" dirty="0" smtClean="0">
                              <a:latin typeface="Monotype Corsiva" pitchFamily="66" charset="0"/>
                            </a:rPr>
                            <a:t>.</a:t>
                          </a:r>
                          <a:endParaRPr lang="en-US" sz="1400" b="1" dirty="0" smtClean="0">
                            <a:latin typeface="Monotype Corsiva" pitchFamily="66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6" name="Заголовок 5"/>
                      <a:cNvSpPr>
                        <a:spLocks noGrp="1"/>
                      </a:cNvSpPr>
                    </a:nvSpPr>
                    <a:spPr>
                      <a:xfrm>
                        <a:off x="971600" y="188640"/>
                        <a:ext cx="7772400" cy="147002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lIns="91440" tIns="45720" rIns="91440" bIns="45720" rtlCol="0" anchor="ctr">
                          <a:normAutofit/>
                        </a:bodyPr>
                        <a:lstStyle>
                          <a:lvl1pPr algn="ctr" defTabSz="914400" rtl="0" eaLnBrk="1" latinLnBrk="0" hangingPunct="1">
                            <a:spcBef>
                              <a:spcPct val="0"/>
                            </a:spcBef>
                            <a:buNone/>
                            <a:defRPr sz="4400" kern="1200">
                              <a:solidFill>
                                <a:schemeClr val="tx1"/>
                              </a:solidFill>
                              <a:latin typeface="+mj-lt"/>
                              <a:ea typeface="+mj-ea"/>
                              <a:cs typeface="+mj-cs"/>
                            </a:defRPr>
                          </a:lvl1pPr>
                        </a:lstStyle>
                        <a:p>
                          <a:r>
                            <a:rPr lang="ru-RU" b="1" i="1" dirty="0" smtClean="0">
                              <a:latin typeface="Monotype Corsiva" pitchFamily="66" charset="0"/>
                            </a:rPr>
                            <a:t>Первомай, п</a:t>
                          </a:r>
                          <a:r>
                            <a:rPr lang="ru-RU" b="1" i="1" dirty="0" smtClean="0">
                              <a:latin typeface="Monotype Corsiva" pitchFamily="66" charset="0"/>
                            </a:rPr>
                            <a:t>ервомай на самоизоляции отмечай</a:t>
                          </a:r>
                          <a:endParaRPr lang="ru-RU" b="1" i="1" dirty="0">
                            <a:latin typeface="Monotype Corsiva" pitchFamily="66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3" name="Подзаголовок 12"/>
                      <a:cNvSpPr>
                        <a:spLocks noGrp="1"/>
                      </a:cNvSpPr>
                    </a:nvSpPr>
                    <a:spPr>
                      <a:xfrm>
                        <a:off x="7236296" y="6093296"/>
                        <a:ext cx="2552328" cy="55361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lIns="91440" tIns="45720" rIns="91440" bIns="45720" rtlCol="0">
                          <a:normAutofit lnSpcReduction="10000"/>
                        </a:bodyPr>
                        <a:lstStyle>
                          <a:lvl1pPr marL="0" indent="0" algn="ctr" defTabSz="914400" rtl="0" eaLnBrk="1" latinLnBrk="0" hangingPunct="1">
                            <a:spcBef>
                              <a:spcPct val="20000"/>
                            </a:spcBef>
                            <a:buFont typeface="Arial" pitchFamily="34" charset="0"/>
                            <a:buNone/>
                            <a:defRPr sz="3200" kern="1200">
                              <a:solidFill>
                                <a:schemeClr val="tx1">
                                  <a:tint val="75000"/>
                                </a:schemeClr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indent="0" algn="ctr" defTabSz="914400" rtl="0" eaLnBrk="1" latinLnBrk="0" hangingPunct="1">
                            <a:spcBef>
                              <a:spcPct val="20000"/>
                            </a:spcBef>
                            <a:buFont typeface="Arial" pitchFamily="34" charset="0"/>
                            <a:buNone/>
                            <a:defRPr sz="2800" kern="1200">
                              <a:solidFill>
                                <a:schemeClr val="tx1">
                                  <a:tint val="75000"/>
                                </a:schemeClr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indent="0" algn="ctr" defTabSz="914400" rtl="0" eaLnBrk="1" latinLnBrk="0" hangingPunct="1">
                            <a:spcBef>
                              <a:spcPct val="20000"/>
                            </a:spcBef>
                            <a:buFont typeface="Arial" pitchFamily="34" charset="0"/>
                            <a:buNone/>
                            <a:defRPr sz="2400" kern="1200">
                              <a:solidFill>
                                <a:schemeClr val="tx1">
                                  <a:tint val="75000"/>
                                </a:schemeClr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indent="0" algn="ctr" defTabSz="914400" rtl="0" eaLnBrk="1" latinLnBrk="0" hangingPunct="1">
                            <a:spcBef>
                              <a:spcPct val="20000"/>
                            </a:spcBef>
                            <a:buFont typeface="Arial" pitchFamily="34" charset="0"/>
                            <a:buNone/>
                            <a:defRPr sz="2000" kern="1200">
                              <a:solidFill>
                                <a:schemeClr val="tx1">
                                  <a:tint val="75000"/>
                                </a:schemeClr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indent="0" algn="ctr" defTabSz="914400" rtl="0" eaLnBrk="1" latinLnBrk="0" hangingPunct="1">
                            <a:spcBef>
                              <a:spcPct val="20000"/>
                            </a:spcBef>
                            <a:buFont typeface="Arial" pitchFamily="34" charset="0"/>
                            <a:buNone/>
                            <a:defRPr sz="2000" kern="1200">
                              <a:solidFill>
                                <a:schemeClr val="tx1">
                                  <a:tint val="75000"/>
                                </a:schemeClr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indent="0" algn="ctr" defTabSz="914400" rtl="0" eaLnBrk="1" latinLnBrk="0" hangingPunct="1">
                            <a:spcBef>
                              <a:spcPct val="20000"/>
                            </a:spcBef>
                            <a:buFont typeface="Arial" pitchFamily="34" charset="0"/>
                            <a:buNone/>
                            <a:defRPr sz="2000" kern="1200">
                              <a:solidFill>
                                <a:schemeClr val="tx1">
                                  <a:tint val="75000"/>
                                </a:schemeClr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indent="0" algn="ctr" defTabSz="914400" rtl="0" eaLnBrk="1" latinLnBrk="0" hangingPunct="1">
                            <a:spcBef>
                              <a:spcPct val="20000"/>
                            </a:spcBef>
                            <a:buFont typeface="Arial" pitchFamily="34" charset="0"/>
                            <a:buNone/>
                            <a:defRPr sz="2000" kern="1200">
                              <a:solidFill>
                                <a:schemeClr val="tx1">
                                  <a:tint val="75000"/>
                                </a:schemeClr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indent="0" algn="ctr" defTabSz="914400" rtl="0" eaLnBrk="1" latinLnBrk="0" hangingPunct="1">
                            <a:spcBef>
                              <a:spcPct val="20000"/>
                            </a:spcBef>
                            <a:buFont typeface="Arial" pitchFamily="34" charset="0"/>
                            <a:buNone/>
                            <a:defRPr sz="2000" kern="1200">
                              <a:solidFill>
                                <a:schemeClr val="tx1">
                                  <a:tint val="75000"/>
                                </a:schemeClr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indent="0" algn="ctr" defTabSz="914400" rtl="0" eaLnBrk="1" latinLnBrk="0" hangingPunct="1">
                            <a:spcBef>
                              <a:spcPct val="20000"/>
                            </a:spcBef>
                            <a:buFont typeface="Arial" pitchFamily="34" charset="0"/>
                            <a:buNone/>
                            <a:defRPr sz="2000" kern="1200">
                              <a:solidFill>
                                <a:schemeClr val="tx1">
                                  <a:tint val="75000"/>
                                </a:schemeClr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1400" b="1" dirty="0" smtClean="0">
                              <a:solidFill>
                                <a:schemeClr val="tx1"/>
                              </a:solidFill>
                            </a:rPr>
                            <a:t>Филатова Анна Юрьевна, </a:t>
                          </a:r>
                        </a:p>
                        <a:p>
                          <a:r>
                            <a:rPr lang="ru-RU" sz="1400" b="1" dirty="0" smtClean="0">
                              <a:solidFill>
                                <a:schemeClr val="tx1"/>
                              </a:solidFill>
                            </a:rPr>
                            <a:t>2020 год</a:t>
                          </a:r>
                          <a:endParaRPr lang="ru-RU" sz="1400" b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11267" name="Picture 3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 l="12847" t="7341" b="4566"/>
                      <a:stretch>
                        <a:fillRect/>
                      </a:stretch>
                    </a:blipFill>
                    <a:spPr bwMode="auto">
                      <a:xfrm>
                        <a:off x="683568" y="1556792"/>
                        <a:ext cx="2564646" cy="3456384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pic>
                    <a:nvPicPr>
                      <a:cNvPr id="11268" name="Picture 4"/>
                      <a:cNvPicPr>
                        <a:picLocks noChangeAspect="1" noChangeArrowheads="1"/>
                      </a:cNvPicPr>
                    </a:nvPicPr>
                    <a:blipFill>
                      <a:blip r:embed="rId6"/>
                      <a:srcRect l="3816" t="17174" b="12701"/>
                      <a:stretch>
                        <a:fillRect/>
                      </a:stretch>
                    </a:blipFill>
                    <a:spPr bwMode="auto">
                      <a:xfrm>
                        <a:off x="6300192" y="1700808"/>
                        <a:ext cx="3629635" cy="352839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pic>
                    <a:nvPicPr>
                      <a:cNvPr id="11269" name="Picture 5"/>
                      <a:cNvPicPr>
                        <a:picLocks noChangeAspect="1" noChangeArrowheads="1"/>
                      </a:cNvPicPr>
                    </a:nvPicPr>
                    <a:blipFill>
                      <a:blip r:embed="rId7"/>
                      <a:srcRect t="16576"/>
                      <a:stretch>
                        <a:fillRect/>
                      </a:stretch>
                    </a:blipFill>
                    <a:spPr bwMode="auto">
                      <a:xfrm>
                        <a:off x="3419872" y="3904787"/>
                        <a:ext cx="2654991" cy="276457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</lc:lockedCanvas>
              </a:graphicData>
            </a:graphic>
          </wp:inline>
        </w:drawing>
      </w:r>
    </w:p>
    <w:sectPr w:rsidR="00DA17EE" w:rsidSect="000B7256">
      <w:pgSz w:w="16838" w:h="11906" w:orient="landscape"/>
      <w:pgMar w:top="142" w:right="111" w:bottom="142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drawingGridHorizontalSpacing w:val="120"/>
  <w:displayHorizontalDrawingGridEvery w:val="2"/>
  <w:characterSpacingControl w:val="doNotCompress"/>
  <w:compat/>
  <w:rsids>
    <w:rsidRoot w:val="000B7256"/>
    <w:rsid w:val="000B7256"/>
    <w:rsid w:val="00D35A20"/>
    <w:rsid w:val="00DA17EE"/>
    <w:rsid w:val="00EC5B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A20"/>
    <w:pPr>
      <w:spacing w:after="0" w:line="240" w:lineRule="auto"/>
    </w:pPr>
    <w:rPr>
      <w:rFonts w:ascii="Times New Roman" w:hAnsi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35A20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autoRedefine/>
    <w:uiPriority w:val="99"/>
    <w:qFormat/>
    <w:rsid w:val="00D35A20"/>
    <w:pPr>
      <w:keepNext/>
      <w:tabs>
        <w:tab w:val="left" w:pos="2010"/>
      </w:tabs>
      <w:spacing w:line="360" w:lineRule="auto"/>
      <w:jc w:val="center"/>
      <w:outlineLvl w:val="1"/>
    </w:pPr>
    <w:rPr>
      <w:rFonts w:eastAsia="Times New Roman" w:cs="Times New Roman"/>
      <w:b/>
      <w:bCs/>
      <w:iCs/>
      <w:smallCaps/>
      <w:color w:val="00000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35A20"/>
    <w:rPr>
      <w:rFonts w:asciiTheme="majorHAnsi" w:eastAsiaTheme="majorEastAsia" w:hAnsiTheme="majorHAnsi" w:cstheme="majorBidi"/>
      <w:b/>
      <w:bCs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D35A20"/>
    <w:rPr>
      <w:rFonts w:ascii="Times New Roman" w:eastAsia="Times New Roman" w:hAnsi="Times New Roman" w:cs="Times New Roman"/>
      <w:b/>
      <w:bCs/>
      <w:iCs/>
      <w:smallCaps/>
      <w:color w:val="000000"/>
      <w:sz w:val="28"/>
      <w:szCs w:val="28"/>
      <w:lang w:eastAsia="ru-RU"/>
    </w:rPr>
  </w:style>
  <w:style w:type="paragraph" w:styleId="a3">
    <w:name w:val="TOC Heading"/>
    <w:basedOn w:val="1"/>
    <w:next w:val="a"/>
    <w:uiPriority w:val="39"/>
    <w:unhideWhenUsed/>
    <w:qFormat/>
    <w:rsid w:val="00D35A20"/>
    <w:pPr>
      <w:outlineLvl w:val="9"/>
    </w:pPr>
    <w:rPr>
      <w:color w:val="365F91" w:themeColor="accent1" w:themeShade="BF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0B725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B7256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Другая 1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Алексей</cp:lastModifiedBy>
  <cp:revision>1</cp:revision>
  <dcterms:created xsi:type="dcterms:W3CDTF">2020-04-28T13:31:00Z</dcterms:created>
  <dcterms:modified xsi:type="dcterms:W3CDTF">2020-04-28T13:35:00Z</dcterms:modified>
</cp:coreProperties>
</file>